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5A8F" w14:textId="77777777" w:rsidR="004A5BFA" w:rsidRPr="0081382F" w:rsidRDefault="004A5BFA" w:rsidP="004A5BFA">
      <w:pPr>
        <w:jc w:val="center"/>
        <w:rPr>
          <w:rFonts w:ascii="Times New Roman" w:hAnsi="Times New Roman" w:cs="Times New Roman"/>
          <w:b/>
          <w:sz w:val="24"/>
          <w:szCs w:val="24"/>
          <w:lang w:val="kk-KZ"/>
        </w:rPr>
      </w:pPr>
      <w:r w:rsidRPr="0081382F">
        <w:rPr>
          <w:rFonts w:ascii="Times New Roman" w:hAnsi="Times New Roman" w:cs="Times New Roman"/>
          <w:b/>
          <w:sz w:val="24"/>
          <w:szCs w:val="24"/>
          <w:lang w:val="kk-KZ"/>
        </w:rPr>
        <w:t>Краткая информация о проекте</w:t>
      </w:r>
    </w:p>
    <w:tbl>
      <w:tblPr>
        <w:tblStyle w:val="a3"/>
        <w:tblW w:w="9634" w:type="dxa"/>
        <w:tblLook w:val="04A0" w:firstRow="1" w:lastRow="0" w:firstColumn="1" w:lastColumn="0" w:noHBand="0" w:noVBand="1"/>
      </w:tblPr>
      <w:tblGrid>
        <w:gridCol w:w="2857"/>
        <w:gridCol w:w="6777"/>
      </w:tblGrid>
      <w:tr w:rsidR="004A5BFA" w:rsidRPr="0081382F" w14:paraId="75DF1C7B" w14:textId="77777777" w:rsidTr="00747BAC">
        <w:trPr>
          <w:trHeight w:val="510"/>
        </w:trPr>
        <w:tc>
          <w:tcPr>
            <w:tcW w:w="3114" w:type="dxa"/>
            <w:vAlign w:val="center"/>
          </w:tcPr>
          <w:p w14:paraId="1D9CEC14"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ИРН и наименование проекта:</w:t>
            </w:r>
          </w:p>
        </w:tc>
        <w:tc>
          <w:tcPr>
            <w:tcW w:w="6520" w:type="dxa"/>
            <w:vAlign w:val="center"/>
          </w:tcPr>
          <w:p w14:paraId="281983B9" w14:textId="77777777" w:rsidR="004A5BFA" w:rsidRPr="0081382F" w:rsidRDefault="004A5BFA" w:rsidP="004321A5">
            <w:pPr>
              <w:jc w:val="both"/>
              <w:rPr>
                <w:rFonts w:ascii="Times New Roman" w:hAnsi="Times New Roman" w:cs="Times New Roman"/>
                <w:sz w:val="24"/>
                <w:szCs w:val="24"/>
              </w:rPr>
            </w:pPr>
            <w:r w:rsidRPr="0081382F">
              <w:rPr>
                <w:rFonts w:ascii="Times New Roman" w:hAnsi="Times New Roman" w:cs="Times New Roman"/>
                <w:sz w:val="24"/>
                <w:szCs w:val="24"/>
              </w:rPr>
              <w:t>AP15473215</w:t>
            </w:r>
            <w:r w:rsidRPr="0081382F">
              <w:rPr>
                <w:rFonts w:ascii="Times New Roman" w:hAnsi="Times New Roman" w:cs="Times New Roman"/>
                <w:color w:val="000000"/>
                <w:sz w:val="24"/>
                <w:szCs w:val="24"/>
                <w:lang w:eastAsia="ru-RU"/>
              </w:rPr>
              <w:t xml:space="preserve"> </w:t>
            </w:r>
            <w:r w:rsidRPr="0081382F">
              <w:rPr>
                <w:rFonts w:ascii="Times New Roman" w:hAnsi="Times New Roman" w:cs="Times New Roman"/>
                <w:sz w:val="24"/>
                <w:szCs w:val="24"/>
              </w:rPr>
              <w:t>«Разработка ресурсосберегающих и конкурентоспособных устройств релейной защиты электродвигателей»</w:t>
            </w:r>
          </w:p>
        </w:tc>
      </w:tr>
      <w:tr w:rsidR="004A5BFA" w:rsidRPr="0081382F" w14:paraId="5F549901" w14:textId="77777777" w:rsidTr="00747BAC">
        <w:trPr>
          <w:trHeight w:val="510"/>
        </w:trPr>
        <w:tc>
          <w:tcPr>
            <w:tcW w:w="3114" w:type="dxa"/>
            <w:vAlign w:val="center"/>
          </w:tcPr>
          <w:p w14:paraId="0B549771"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Сроки реализации:</w:t>
            </w:r>
          </w:p>
        </w:tc>
        <w:tc>
          <w:tcPr>
            <w:tcW w:w="6520" w:type="dxa"/>
            <w:vAlign w:val="center"/>
          </w:tcPr>
          <w:p w14:paraId="47428E29"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04.10.2022-31.12.2024</w:t>
            </w:r>
          </w:p>
        </w:tc>
      </w:tr>
      <w:tr w:rsidR="004A5BFA" w:rsidRPr="0081382F" w14:paraId="69F8DED4" w14:textId="77777777" w:rsidTr="00747BAC">
        <w:trPr>
          <w:trHeight w:val="510"/>
        </w:trPr>
        <w:tc>
          <w:tcPr>
            <w:tcW w:w="3114" w:type="dxa"/>
            <w:vAlign w:val="center"/>
          </w:tcPr>
          <w:p w14:paraId="4B7E9A99"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Актуальность:</w:t>
            </w:r>
          </w:p>
        </w:tc>
        <w:tc>
          <w:tcPr>
            <w:tcW w:w="6520" w:type="dxa"/>
            <w:vAlign w:val="center"/>
          </w:tcPr>
          <w:p w14:paraId="52FDB440" w14:textId="77777777" w:rsidR="004A5BFA" w:rsidRPr="0081382F" w:rsidRDefault="004A5BFA" w:rsidP="004321A5">
            <w:pPr>
              <w:jc w:val="both"/>
              <w:rPr>
                <w:rFonts w:ascii="Times New Roman" w:hAnsi="Times New Roman" w:cs="Times New Roman"/>
                <w:sz w:val="24"/>
                <w:szCs w:val="24"/>
                <w:lang w:val="kk-KZ"/>
              </w:rPr>
            </w:pPr>
            <w:r w:rsidRPr="0081382F">
              <w:rPr>
                <w:rFonts w:ascii="Times New Roman" w:hAnsi="Times New Roman" w:cs="Times New Roman"/>
                <w:sz w:val="24"/>
                <w:szCs w:val="24"/>
              </w:rPr>
              <w:t>Тема проекта посвящена одной из проблем электроэнергетики, а именно ресурсосбережению в релейной защите приемников электрической энергии, таких как асинхронные электродвигатели, которые являются самыми крупными потребителями. Существует немало способов решения данной проблемы, но наиболее подходящим, как нам кажется, является замена металлоемких трансформаторов тока на альтернативные более дешевые датчики тока. При этом будет не лишним упомянуть, что трансформаторы тока, используемые в большинстве релейных защит, имеют большие погрешности при насыщении (до 10%) и подвержены высоким перенапряжениям во вторичных цепях. В качестве таких альтернативных датчиков могут выступать все возможные магнитоуправляемые элементы, к которым также можно отнести герконы и катушки индуктивности. При этом в отличие от катушек индуктивности, выполняющих только роль датчиков тока, герконы могут еще и выполнять роль аналого-цифрового преобразователя.</w:t>
            </w:r>
          </w:p>
        </w:tc>
      </w:tr>
      <w:tr w:rsidR="004A5BFA" w:rsidRPr="0081382F" w14:paraId="31391769" w14:textId="77777777" w:rsidTr="00747BAC">
        <w:trPr>
          <w:trHeight w:val="510"/>
        </w:trPr>
        <w:tc>
          <w:tcPr>
            <w:tcW w:w="3114" w:type="dxa"/>
            <w:vAlign w:val="center"/>
          </w:tcPr>
          <w:p w14:paraId="0B895438"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Цель:</w:t>
            </w:r>
          </w:p>
        </w:tc>
        <w:tc>
          <w:tcPr>
            <w:tcW w:w="6520" w:type="dxa"/>
            <w:vAlign w:val="center"/>
          </w:tcPr>
          <w:p w14:paraId="2E709CB8" w14:textId="77777777" w:rsidR="004A5BFA" w:rsidRPr="0081382F" w:rsidRDefault="004A5BFA" w:rsidP="004321A5">
            <w:pPr>
              <w:jc w:val="both"/>
              <w:rPr>
                <w:rFonts w:ascii="Times New Roman" w:hAnsi="Times New Roman" w:cs="Times New Roman"/>
                <w:sz w:val="24"/>
                <w:szCs w:val="24"/>
                <w:lang w:val="kk-KZ"/>
              </w:rPr>
            </w:pPr>
            <w:r w:rsidRPr="0081382F">
              <w:rPr>
                <w:rFonts w:ascii="Times New Roman" w:hAnsi="Times New Roman" w:cs="Times New Roman"/>
                <w:sz w:val="24"/>
                <w:szCs w:val="24"/>
              </w:rPr>
              <w:t xml:space="preserve">Разработка </w:t>
            </w:r>
            <w:r w:rsidRPr="0081382F">
              <w:rPr>
                <w:rFonts w:ascii="Times New Roman" w:hAnsi="Times New Roman" w:cs="Times New Roman"/>
                <w:spacing w:val="2"/>
                <w:sz w:val="24"/>
                <w:szCs w:val="24"/>
              </w:rPr>
              <w:t xml:space="preserve">ресурсосберегающих и конкурентоспособных устройств </w:t>
            </w:r>
            <w:r w:rsidRPr="0081382F">
              <w:rPr>
                <w:rFonts w:ascii="Times New Roman" w:hAnsi="Times New Roman" w:cs="Times New Roman"/>
                <w:sz w:val="24"/>
                <w:szCs w:val="24"/>
              </w:rPr>
              <w:t>релейной защиты электродвигателей</w:t>
            </w:r>
            <w:r w:rsidRPr="0081382F">
              <w:rPr>
                <w:rFonts w:ascii="Times New Roman" w:hAnsi="Times New Roman" w:cs="Times New Roman"/>
                <w:spacing w:val="2"/>
                <w:sz w:val="24"/>
                <w:szCs w:val="24"/>
              </w:rPr>
              <w:t>.</w:t>
            </w:r>
          </w:p>
        </w:tc>
      </w:tr>
      <w:tr w:rsidR="004A5BFA" w:rsidRPr="0081382F" w14:paraId="3BBF1B92" w14:textId="77777777" w:rsidTr="00747BAC">
        <w:trPr>
          <w:trHeight w:val="510"/>
        </w:trPr>
        <w:tc>
          <w:tcPr>
            <w:tcW w:w="3114" w:type="dxa"/>
            <w:vAlign w:val="center"/>
          </w:tcPr>
          <w:p w14:paraId="7643E571"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Ожидаемые и достигнутые результаты:</w:t>
            </w:r>
          </w:p>
        </w:tc>
        <w:tc>
          <w:tcPr>
            <w:tcW w:w="6520" w:type="dxa"/>
            <w:vAlign w:val="center"/>
          </w:tcPr>
          <w:p w14:paraId="25C61923" w14:textId="77777777" w:rsidR="004A5BFA" w:rsidRPr="0081382F" w:rsidRDefault="004A5BFA" w:rsidP="004321A5">
            <w:pPr>
              <w:jc w:val="both"/>
              <w:rPr>
                <w:rFonts w:ascii="Times New Roman" w:hAnsi="Times New Roman" w:cs="Times New Roman"/>
                <w:sz w:val="24"/>
                <w:szCs w:val="24"/>
              </w:rPr>
            </w:pPr>
            <w:r w:rsidRPr="0081382F">
              <w:rPr>
                <w:rFonts w:ascii="Times New Roman" w:hAnsi="Times New Roman" w:cs="Times New Roman"/>
                <w:sz w:val="24"/>
                <w:szCs w:val="24"/>
              </w:rPr>
              <w:t>В процессе реализации проекта ожидается разработка четырех схем устройств релейной защиты электродвигателей на магнитоуправляемых элементах. В том числе схема быстродействующей многофункциональной защиты низковольтного электродвигателя с диагностикой неисправностей и схема ресурсосберегающей защиты от многофазных и витковых замыканий в электродвигателях, у которых нельзя установить трансформаторы тока в нулевых выводах</w:t>
            </w:r>
            <w:r w:rsidRPr="0081382F">
              <w:rPr>
                <w:rFonts w:ascii="Times New Roman" w:hAnsi="Times New Roman" w:cs="Times New Roman"/>
                <w:spacing w:val="2"/>
                <w:sz w:val="24"/>
                <w:szCs w:val="24"/>
              </w:rPr>
              <w:t>. Все предложенные схемы защит будут обладать достаточными быстродействием и чувствительностью к повреждениям внутри обмотки статора электродвигателя.</w:t>
            </w:r>
          </w:p>
        </w:tc>
      </w:tr>
      <w:tr w:rsidR="004A5BFA" w:rsidRPr="0081382F" w14:paraId="78FEDEB5" w14:textId="77777777" w:rsidTr="00747BAC">
        <w:trPr>
          <w:trHeight w:val="510"/>
        </w:trPr>
        <w:tc>
          <w:tcPr>
            <w:tcW w:w="3114" w:type="dxa"/>
            <w:vAlign w:val="center"/>
          </w:tcPr>
          <w:p w14:paraId="2D91914C"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Результаты за 1-ый год исследований</w:t>
            </w:r>
          </w:p>
        </w:tc>
        <w:tc>
          <w:tcPr>
            <w:tcW w:w="6520" w:type="dxa"/>
            <w:vAlign w:val="center"/>
          </w:tcPr>
          <w:p w14:paraId="447FE19B" w14:textId="77777777" w:rsidR="004A5BFA" w:rsidRPr="0081382F" w:rsidRDefault="004A5BFA" w:rsidP="004321A5">
            <w:pPr>
              <w:jc w:val="both"/>
              <w:rPr>
                <w:rFonts w:ascii="Times New Roman" w:hAnsi="Times New Roman" w:cs="Times New Roman"/>
                <w:sz w:val="24"/>
                <w:szCs w:val="24"/>
                <w:lang w:val="kk-KZ"/>
              </w:rPr>
            </w:pPr>
            <w:r w:rsidRPr="0081382F">
              <w:rPr>
                <w:rFonts w:ascii="Times New Roman" w:hAnsi="Times New Roman" w:cs="Times New Roman"/>
                <w:sz w:val="24"/>
                <w:szCs w:val="24"/>
                <w:lang w:val="kk-KZ"/>
              </w:rPr>
              <w:t>-</w:t>
            </w:r>
            <w:bookmarkStart w:id="0" w:name="_GoBack"/>
            <w:bookmarkEnd w:id="0"/>
          </w:p>
        </w:tc>
      </w:tr>
      <w:tr w:rsidR="004A5BFA" w:rsidRPr="0081382F" w14:paraId="54420866" w14:textId="77777777" w:rsidTr="00747BAC">
        <w:trPr>
          <w:trHeight w:val="510"/>
        </w:trPr>
        <w:tc>
          <w:tcPr>
            <w:tcW w:w="3114" w:type="dxa"/>
            <w:vAlign w:val="center"/>
          </w:tcPr>
          <w:p w14:paraId="64B2B911"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Результаты за 2-ый год исследований</w:t>
            </w:r>
          </w:p>
        </w:tc>
        <w:tc>
          <w:tcPr>
            <w:tcW w:w="6520" w:type="dxa"/>
            <w:vAlign w:val="center"/>
          </w:tcPr>
          <w:p w14:paraId="3772AFFF" w14:textId="77777777" w:rsidR="004A5BFA" w:rsidRPr="0081382F" w:rsidRDefault="004A5BFA" w:rsidP="004321A5">
            <w:pPr>
              <w:tabs>
                <w:tab w:val="left" w:pos="851"/>
              </w:tabs>
              <w:ind w:right="-23"/>
              <w:jc w:val="both"/>
              <w:rPr>
                <w:rFonts w:ascii="Times New Roman" w:hAnsi="Times New Roman" w:cs="Times New Roman"/>
                <w:b/>
                <w:sz w:val="24"/>
                <w:szCs w:val="24"/>
              </w:rPr>
            </w:pPr>
            <w:r w:rsidRPr="0081382F">
              <w:rPr>
                <w:rFonts w:ascii="Times New Roman" w:hAnsi="Times New Roman" w:cs="Times New Roman"/>
                <w:b/>
                <w:sz w:val="24"/>
                <w:szCs w:val="24"/>
              </w:rPr>
              <w:t>Патент на изобретение:</w:t>
            </w:r>
          </w:p>
          <w:p w14:paraId="45D695EA" w14:textId="77777777" w:rsidR="004A5BFA" w:rsidRPr="0081382F" w:rsidRDefault="004A5BFA" w:rsidP="004321A5">
            <w:pPr>
              <w:tabs>
                <w:tab w:val="left" w:pos="851"/>
              </w:tabs>
              <w:ind w:right="-23"/>
              <w:jc w:val="both"/>
              <w:rPr>
                <w:rFonts w:ascii="Times New Roman" w:hAnsi="Times New Roman" w:cs="Times New Roman"/>
                <w:b/>
                <w:sz w:val="24"/>
                <w:szCs w:val="24"/>
              </w:rPr>
            </w:pPr>
            <w:r w:rsidRPr="0081382F">
              <w:rPr>
                <w:rFonts w:ascii="Times New Roman" w:hAnsi="Times New Roman" w:cs="Times New Roman"/>
                <w:sz w:val="24"/>
                <w:szCs w:val="24"/>
              </w:rPr>
              <w:t xml:space="preserve">Евразийский патент № 044189. Способ защиты трехфазного электродвигателя от коротких замыканий // </w:t>
            </w:r>
            <w:proofErr w:type="spellStart"/>
            <w:r w:rsidRPr="0081382F">
              <w:rPr>
                <w:rFonts w:ascii="Times New Roman" w:hAnsi="Times New Roman" w:cs="Times New Roman"/>
                <w:sz w:val="24"/>
                <w:szCs w:val="24"/>
              </w:rPr>
              <w:t>Калтаев</w:t>
            </w:r>
            <w:proofErr w:type="spellEnd"/>
            <w:r w:rsidRPr="0081382F">
              <w:rPr>
                <w:rFonts w:ascii="Times New Roman" w:hAnsi="Times New Roman" w:cs="Times New Roman"/>
                <w:sz w:val="24"/>
                <w:szCs w:val="24"/>
              </w:rPr>
              <w:t xml:space="preserve"> А.Г., </w:t>
            </w:r>
            <w:proofErr w:type="spellStart"/>
            <w:r w:rsidRPr="0081382F">
              <w:rPr>
                <w:rFonts w:ascii="Times New Roman" w:hAnsi="Times New Roman" w:cs="Times New Roman"/>
                <w:sz w:val="24"/>
                <w:szCs w:val="24"/>
              </w:rPr>
              <w:t>Клецель</w:t>
            </w:r>
            <w:proofErr w:type="spellEnd"/>
            <w:r w:rsidRPr="0081382F">
              <w:rPr>
                <w:rFonts w:ascii="Times New Roman" w:hAnsi="Times New Roman" w:cs="Times New Roman"/>
                <w:sz w:val="24"/>
                <w:szCs w:val="24"/>
              </w:rPr>
              <w:t xml:space="preserve"> М.Я. </w:t>
            </w:r>
            <w:proofErr w:type="spellStart"/>
            <w:r w:rsidRPr="0081382F">
              <w:rPr>
                <w:rFonts w:ascii="Times New Roman" w:hAnsi="Times New Roman" w:cs="Times New Roman"/>
                <w:sz w:val="24"/>
                <w:szCs w:val="24"/>
              </w:rPr>
              <w:t>Опубл</w:t>
            </w:r>
            <w:proofErr w:type="spellEnd"/>
            <w:r w:rsidRPr="0081382F">
              <w:rPr>
                <w:rFonts w:ascii="Times New Roman" w:hAnsi="Times New Roman" w:cs="Times New Roman"/>
                <w:sz w:val="24"/>
                <w:szCs w:val="24"/>
              </w:rPr>
              <w:t xml:space="preserve">. 28.07.2023, </w:t>
            </w:r>
            <w:proofErr w:type="spellStart"/>
            <w:r w:rsidRPr="0081382F">
              <w:rPr>
                <w:rFonts w:ascii="Times New Roman" w:hAnsi="Times New Roman" w:cs="Times New Roman"/>
                <w:sz w:val="24"/>
                <w:szCs w:val="24"/>
              </w:rPr>
              <w:t>Бюл</w:t>
            </w:r>
            <w:proofErr w:type="spellEnd"/>
            <w:r w:rsidRPr="0081382F">
              <w:rPr>
                <w:rFonts w:ascii="Times New Roman" w:hAnsi="Times New Roman" w:cs="Times New Roman"/>
                <w:sz w:val="24"/>
                <w:szCs w:val="24"/>
              </w:rPr>
              <w:t>. № 7. – 19 с.</w:t>
            </w:r>
          </w:p>
        </w:tc>
      </w:tr>
      <w:tr w:rsidR="004A5BFA" w:rsidRPr="0081382F" w14:paraId="03AF0849" w14:textId="77777777" w:rsidTr="00747BAC">
        <w:trPr>
          <w:trHeight w:val="510"/>
        </w:trPr>
        <w:tc>
          <w:tcPr>
            <w:tcW w:w="9634" w:type="dxa"/>
            <w:gridSpan w:val="2"/>
            <w:vAlign w:val="center"/>
          </w:tcPr>
          <w:p w14:paraId="04491B75" w14:textId="4FE9D3D2" w:rsidR="004A5BFA" w:rsidRPr="0081382F" w:rsidRDefault="004A5BFA" w:rsidP="004321A5">
            <w:pPr>
              <w:jc w:val="center"/>
              <w:rPr>
                <w:rFonts w:ascii="Times New Roman" w:hAnsi="Times New Roman" w:cs="Times New Roman"/>
                <w:b/>
                <w:sz w:val="24"/>
                <w:szCs w:val="24"/>
                <w:lang w:val="kk-KZ"/>
              </w:rPr>
            </w:pPr>
            <w:r w:rsidRPr="0081382F">
              <w:rPr>
                <w:rFonts w:ascii="Times New Roman" w:hAnsi="Times New Roman" w:cs="Times New Roman"/>
                <w:b/>
                <w:sz w:val="24"/>
                <w:szCs w:val="24"/>
                <w:lang w:val="kk-KZ"/>
              </w:rPr>
              <w:t>Состав научно-исследовательской группы</w:t>
            </w:r>
          </w:p>
        </w:tc>
      </w:tr>
      <w:tr w:rsidR="004A5BFA" w:rsidRPr="0081382F" w14:paraId="03524348" w14:textId="77777777" w:rsidTr="00747BAC">
        <w:trPr>
          <w:trHeight w:val="510"/>
        </w:trPr>
        <w:tc>
          <w:tcPr>
            <w:tcW w:w="3114" w:type="dxa"/>
            <w:vMerge w:val="restart"/>
          </w:tcPr>
          <w:p w14:paraId="6CDD9582" w14:textId="77777777" w:rsidR="004A5BFA" w:rsidRPr="0081382F" w:rsidRDefault="004A5BFA" w:rsidP="00747BAC">
            <w:pPr>
              <w:jc w:val="center"/>
              <w:rPr>
                <w:rFonts w:ascii="Times New Roman" w:hAnsi="Times New Roman" w:cs="Times New Roman"/>
                <w:sz w:val="24"/>
                <w:szCs w:val="24"/>
                <w:lang w:val="kk-KZ"/>
              </w:rPr>
            </w:pPr>
            <w:r w:rsidRPr="0081382F">
              <w:rPr>
                <w:rFonts w:ascii="Times New Roman" w:hAnsi="Times New Roman" w:cs="Times New Roman"/>
                <w:noProof/>
                <w:sz w:val="24"/>
                <w:szCs w:val="24"/>
                <w:lang w:eastAsia="ru-RU"/>
              </w:rPr>
              <w:drawing>
                <wp:inline distT="0" distB="0" distL="0" distR="0" wp14:anchorId="51CEAFA2" wp14:editId="08893212">
                  <wp:extent cx="1346200" cy="1473341"/>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ото (Калтаев).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4415" cy="1482332"/>
                          </a:xfrm>
                          <a:prstGeom prst="rect">
                            <a:avLst/>
                          </a:prstGeom>
                        </pic:spPr>
                      </pic:pic>
                    </a:graphicData>
                  </a:graphic>
                </wp:inline>
              </w:drawing>
            </w:r>
          </w:p>
        </w:tc>
        <w:tc>
          <w:tcPr>
            <w:tcW w:w="6520" w:type="dxa"/>
            <w:vAlign w:val="center"/>
          </w:tcPr>
          <w:p w14:paraId="0BBD96E3" w14:textId="77777777" w:rsidR="004A5BFA" w:rsidRPr="0081382F" w:rsidRDefault="004A5BFA" w:rsidP="004321A5">
            <w:pPr>
              <w:rPr>
                <w:rFonts w:ascii="Times New Roman" w:hAnsi="Times New Roman" w:cs="Times New Roman"/>
                <w:b/>
                <w:sz w:val="24"/>
                <w:szCs w:val="24"/>
                <w:lang w:val="kk-KZ"/>
              </w:rPr>
            </w:pPr>
            <w:r w:rsidRPr="0081382F">
              <w:rPr>
                <w:rFonts w:ascii="Times New Roman" w:hAnsi="Times New Roman" w:cs="Times New Roman"/>
                <w:sz w:val="24"/>
                <w:szCs w:val="24"/>
                <w:lang w:val="kk-KZ"/>
              </w:rPr>
              <w:t>Калтаев Абдулла Габдылманапулы</w:t>
            </w:r>
          </w:p>
        </w:tc>
      </w:tr>
      <w:tr w:rsidR="004A5BFA" w:rsidRPr="0081382F" w14:paraId="2D9F6C65" w14:textId="77777777" w:rsidTr="00747BAC">
        <w:trPr>
          <w:trHeight w:val="510"/>
        </w:trPr>
        <w:tc>
          <w:tcPr>
            <w:tcW w:w="3114" w:type="dxa"/>
            <w:vMerge/>
            <w:vAlign w:val="center"/>
          </w:tcPr>
          <w:p w14:paraId="05EBD935"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43F874A3"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Научный руководитель проекта</w:t>
            </w:r>
          </w:p>
        </w:tc>
      </w:tr>
      <w:tr w:rsidR="004A5BFA" w:rsidRPr="0081382F" w14:paraId="6C10F4C9" w14:textId="77777777" w:rsidTr="00747BAC">
        <w:trPr>
          <w:trHeight w:val="510"/>
        </w:trPr>
        <w:tc>
          <w:tcPr>
            <w:tcW w:w="3114" w:type="dxa"/>
            <w:vMerge/>
            <w:vAlign w:val="center"/>
          </w:tcPr>
          <w:p w14:paraId="580E2B6B"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32A481B6"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Дата рождения: 07.05.1991 г.</w:t>
            </w:r>
          </w:p>
        </w:tc>
      </w:tr>
      <w:tr w:rsidR="004A5BFA" w:rsidRPr="0081382F" w14:paraId="4A954E27" w14:textId="77777777" w:rsidTr="00747BAC">
        <w:trPr>
          <w:trHeight w:val="510"/>
        </w:trPr>
        <w:tc>
          <w:tcPr>
            <w:tcW w:w="3114" w:type="dxa"/>
            <w:vMerge/>
            <w:vAlign w:val="center"/>
          </w:tcPr>
          <w:p w14:paraId="618BC2C5"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49BBF43B"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Ученая степень/академическая степень: PhD доктор</w:t>
            </w:r>
          </w:p>
        </w:tc>
      </w:tr>
      <w:tr w:rsidR="004A5BFA" w:rsidRPr="0081382F" w14:paraId="7F9E2ACA" w14:textId="77777777" w:rsidTr="00747BAC">
        <w:trPr>
          <w:trHeight w:val="510"/>
        </w:trPr>
        <w:tc>
          <w:tcPr>
            <w:tcW w:w="3114" w:type="dxa"/>
            <w:vMerge/>
            <w:vAlign w:val="center"/>
          </w:tcPr>
          <w:p w14:paraId="5CE41C63"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4D16D2B4" w14:textId="7CCBB5C1" w:rsidR="004A5BFA" w:rsidRPr="0081382F" w:rsidRDefault="004A5BFA" w:rsidP="004A5BFA">
            <w:pPr>
              <w:jc w:val="both"/>
              <w:rPr>
                <w:rFonts w:ascii="Times New Roman" w:hAnsi="Times New Roman" w:cs="Times New Roman"/>
                <w:sz w:val="24"/>
                <w:szCs w:val="24"/>
                <w:lang w:val="kk-KZ"/>
              </w:rPr>
            </w:pPr>
            <w:r w:rsidRPr="0081382F">
              <w:rPr>
                <w:rFonts w:ascii="Times New Roman" w:hAnsi="Times New Roman" w:cs="Times New Roman"/>
                <w:sz w:val="24"/>
                <w:szCs w:val="24"/>
                <w:lang w:val="kk-KZ"/>
              </w:rPr>
              <w:t>Основное место работы: НАО «Торайгыров университет»</w:t>
            </w:r>
          </w:p>
        </w:tc>
      </w:tr>
      <w:tr w:rsidR="004A5BFA" w:rsidRPr="0081382F" w14:paraId="0BB27A67" w14:textId="77777777" w:rsidTr="00747BAC">
        <w:trPr>
          <w:trHeight w:val="510"/>
        </w:trPr>
        <w:tc>
          <w:tcPr>
            <w:tcW w:w="3114" w:type="dxa"/>
            <w:vMerge/>
            <w:vAlign w:val="center"/>
          </w:tcPr>
          <w:p w14:paraId="71DC7AB2"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325BED7C"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kk-KZ"/>
              </w:rPr>
              <w:t>Область научных интересов: релейная защита электроэнергетических систем и систем электроснабжения.</w:t>
            </w:r>
          </w:p>
        </w:tc>
      </w:tr>
      <w:tr w:rsidR="004A5BFA" w:rsidRPr="0081382F" w14:paraId="5D43D689" w14:textId="77777777" w:rsidTr="00747BAC">
        <w:trPr>
          <w:trHeight w:val="510"/>
        </w:trPr>
        <w:tc>
          <w:tcPr>
            <w:tcW w:w="3114" w:type="dxa"/>
            <w:vMerge/>
            <w:vAlign w:val="center"/>
          </w:tcPr>
          <w:p w14:paraId="590E786A"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1B2E60CA" w14:textId="77777777" w:rsidR="004A5BFA" w:rsidRPr="0081382F" w:rsidRDefault="004A5BFA" w:rsidP="004321A5">
            <w:pPr>
              <w:rPr>
                <w:rFonts w:ascii="Times New Roman" w:hAnsi="Times New Roman" w:cs="Times New Roman"/>
                <w:sz w:val="24"/>
                <w:szCs w:val="24"/>
                <w:lang w:val="kk-KZ"/>
              </w:rPr>
            </w:pPr>
            <w:r w:rsidRPr="0081382F">
              <w:rPr>
                <w:rFonts w:ascii="Times New Roman" w:hAnsi="Times New Roman" w:cs="Times New Roman"/>
                <w:sz w:val="24"/>
                <w:szCs w:val="24"/>
                <w:lang w:val="en-US"/>
              </w:rPr>
              <w:t xml:space="preserve">Researcher ID: </w:t>
            </w:r>
            <w:r w:rsidRPr="0081382F">
              <w:rPr>
                <w:rFonts w:ascii="Times New Roman" w:hAnsi="Times New Roman" w:cs="Times New Roman"/>
                <w:sz w:val="24"/>
                <w:szCs w:val="24"/>
              </w:rPr>
              <w:t>ABE-9871-2021</w:t>
            </w:r>
          </w:p>
        </w:tc>
      </w:tr>
      <w:tr w:rsidR="004A5BFA" w:rsidRPr="0081382F" w14:paraId="5102A19C" w14:textId="77777777" w:rsidTr="00747BAC">
        <w:trPr>
          <w:trHeight w:val="510"/>
        </w:trPr>
        <w:tc>
          <w:tcPr>
            <w:tcW w:w="3114" w:type="dxa"/>
            <w:vMerge/>
            <w:vAlign w:val="center"/>
          </w:tcPr>
          <w:p w14:paraId="0E8A259B"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64D16AFF" w14:textId="77777777" w:rsidR="004A5BFA" w:rsidRPr="0081382F" w:rsidRDefault="004A5BFA" w:rsidP="004321A5">
            <w:pPr>
              <w:rPr>
                <w:rFonts w:ascii="Times New Roman" w:hAnsi="Times New Roman" w:cs="Times New Roman"/>
                <w:sz w:val="24"/>
                <w:szCs w:val="24"/>
                <w:lang w:val="en-US"/>
              </w:rPr>
            </w:pPr>
            <w:r w:rsidRPr="0081382F">
              <w:rPr>
                <w:rFonts w:ascii="Times New Roman" w:hAnsi="Times New Roman" w:cs="Times New Roman"/>
                <w:sz w:val="24"/>
                <w:szCs w:val="24"/>
                <w:lang w:val="en-US"/>
              </w:rPr>
              <w:t xml:space="preserve">Scopus Author ID: </w:t>
            </w:r>
            <w:r w:rsidRPr="0081382F">
              <w:rPr>
                <w:rStyle w:val="authoridinfoicon-modulehjujs"/>
                <w:rFonts w:ascii="Times New Roman" w:hAnsi="Times New Roman" w:cs="Times New Roman"/>
                <w:sz w:val="24"/>
                <w:szCs w:val="24"/>
              </w:rPr>
              <w:t>57200879198</w:t>
            </w:r>
          </w:p>
        </w:tc>
      </w:tr>
      <w:tr w:rsidR="004A5BFA" w:rsidRPr="0081382F" w14:paraId="7A6EB103" w14:textId="77777777" w:rsidTr="00747BAC">
        <w:trPr>
          <w:trHeight w:val="510"/>
        </w:trPr>
        <w:tc>
          <w:tcPr>
            <w:tcW w:w="3114" w:type="dxa"/>
            <w:vMerge/>
            <w:vAlign w:val="center"/>
          </w:tcPr>
          <w:p w14:paraId="6CFEC9DE" w14:textId="77777777" w:rsidR="004A5BFA" w:rsidRPr="0081382F" w:rsidRDefault="004A5BFA" w:rsidP="004321A5">
            <w:pPr>
              <w:rPr>
                <w:rFonts w:ascii="Times New Roman" w:hAnsi="Times New Roman" w:cs="Times New Roman"/>
                <w:noProof/>
                <w:sz w:val="24"/>
                <w:szCs w:val="24"/>
                <w:lang w:val="en-US" w:eastAsia="ru-RU"/>
              </w:rPr>
            </w:pPr>
          </w:p>
        </w:tc>
        <w:tc>
          <w:tcPr>
            <w:tcW w:w="6520" w:type="dxa"/>
            <w:vAlign w:val="center"/>
          </w:tcPr>
          <w:p w14:paraId="05932E95" w14:textId="77777777" w:rsidR="004A5BFA" w:rsidRPr="0081382F" w:rsidRDefault="004A5BFA" w:rsidP="004321A5">
            <w:pPr>
              <w:rPr>
                <w:rFonts w:ascii="Times New Roman" w:hAnsi="Times New Roman" w:cs="Times New Roman"/>
                <w:sz w:val="24"/>
                <w:szCs w:val="24"/>
              </w:rPr>
            </w:pPr>
            <w:r w:rsidRPr="0081382F">
              <w:rPr>
                <w:rFonts w:ascii="Times New Roman" w:hAnsi="Times New Roman" w:cs="Times New Roman"/>
                <w:sz w:val="24"/>
                <w:szCs w:val="24"/>
                <w:lang w:val="en-US"/>
              </w:rPr>
              <w:t>ORCID: 0000-0003-1684-3347</w:t>
            </w:r>
          </w:p>
        </w:tc>
      </w:tr>
      <w:tr w:rsidR="004A5BFA" w:rsidRPr="0081382F" w14:paraId="457A0CD8" w14:textId="77777777" w:rsidTr="00747BAC">
        <w:trPr>
          <w:trHeight w:val="510"/>
        </w:trPr>
        <w:tc>
          <w:tcPr>
            <w:tcW w:w="3114" w:type="dxa"/>
            <w:vMerge/>
            <w:vAlign w:val="center"/>
          </w:tcPr>
          <w:p w14:paraId="5BB5D8D0" w14:textId="77777777" w:rsidR="004A5BFA" w:rsidRPr="0081382F" w:rsidRDefault="004A5BFA" w:rsidP="004321A5">
            <w:pPr>
              <w:rPr>
                <w:rFonts w:ascii="Times New Roman" w:hAnsi="Times New Roman" w:cs="Times New Roman"/>
                <w:noProof/>
                <w:sz w:val="24"/>
                <w:szCs w:val="24"/>
                <w:lang w:eastAsia="ru-RU"/>
              </w:rPr>
            </w:pPr>
          </w:p>
        </w:tc>
        <w:tc>
          <w:tcPr>
            <w:tcW w:w="6520" w:type="dxa"/>
            <w:vAlign w:val="center"/>
          </w:tcPr>
          <w:p w14:paraId="6A4B8484" w14:textId="77777777" w:rsidR="004A5BFA" w:rsidRPr="0081382F" w:rsidRDefault="004A5BFA" w:rsidP="004321A5">
            <w:pPr>
              <w:jc w:val="both"/>
              <w:rPr>
                <w:rFonts w:ascii="Times New Roman" w:hAnsi="Times New Roman" w:cs="Times New Roman"/>
                <w:sz w:val="24"/>
                <w:szCs w:val="24"/>
                <w:lang w:val="kk-KZ"/>
              </w:rPr>
            </w:pPr>
            <w:r w:rsidRPr="0081382F">
              <w:rPr>
                <w:rFonts w:ascii="Times New Roman" w:hAnsi="Times New Roman" w:cs="Times New Roman"/>
                <w:sz w:val="24"/>
                <w:szCs w:val="24"/>
                <w:lang w:val="kk-KZ"/>
              </w:rPr>
              <w:t>Список публикаций и патентов.</w:t>
            </w:r>
          </w:p>
          <w:p w14:paraId="4CD5E9E0" w14:textId="6553D129" w:rsidR="004A5BFA" w:rsidRPr="00747BAC" w:rsidRDefault="004A5BFA" w:rsidP="004321A5">
            <w:pPr>
              <w:jc w:val="both"/>
              <w:rPr>
                <w:rFonts w:ascii="Times New Roman" w:hAnsi="Times New Roman" w:cs="Times New Roman"/>
                <w:sz w:val="24"/>
                <w:szCs w:val="24"/>
                <w:lang w:val="kk-KZ"/>
              </w:rPr>
            </w:pPr>
            <w:r w:rsidRPr="0081382F">
              <w:rPr>
                <w:rFonts w:ascii="Times New Roman" w:hAnsi="Times New Roman" w:cs="Times New Roman"/>
                <w:sz w:val="24"/>
                <w:szCs w:val="24"/>
                <w:lang w:val="kk-KZ"/>
              </w:rPr>
              <w:t>По направлению проекта имеются следующие публикации: 2 статьи в журналах и 2 в материалах конференций, индексируемых в базе данных Scopus; 10 патентов Российской Федерации, индексируемых в базе данных Derwent Innovations Index (Web of Science, Clarivate Analytics); 13 патентов Республики Казахстан. Индекс Хирша 4 (https://www.scopus.com/authid/detail.uri?authorId=57200879198).</w:t>
            </w:r>
          </w:p>
        </w:tc>
      </w:tr>
      <w:tr w:rsidR="00A0365C" w14:paraId="330853BC" w14:textId="77777777" w:rsidTr="00747BAC">
        <w:trPr>
          <w:trHeight w:val="510"/>
        </w:trPr>
        <w:tc>
          <w:tcPr>
            <w:tcW w:w="3114" w:type="dxa"/>
            <w:vMerge w:val="restart"/>
            <w:hideMark/>
          </w:tcPr>
          <w:p w14:paraId="3C31FCFD" w14:textId="74AAD7C3" w:rsidR="00A0365C" w:rsidRDefault="00A0365C">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702E52F9" wp14:editId="3608C3BF">
                  <wp:extent cx="1353472" cy="1798320"/>
                  <wp:effectExtent l="0" t="0" r="0" b="0"/>
                  <wp:docPr id="3" name="Рисунок 3" descr="kle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klec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285" cy="1811358"/>
                          </a:xfrm>
                          <a:prstGeom prst="rect">
                            <a:avLst/>
                          </a:prstGeom>
                          <a:noFill/>
                          <a:ln>
                            <a:noFill/>
                          </a:ln>
                        </pic:spPr>
                      </pic:pic>
                    </a:graphicData>
                  </a:graphic>
                </wp:inline>
              </w:drawing>
            </w:r>
          </w:p>
        </w:tc>
        <w:tc>
          <w:tcPr>
            <w:tcW w:w="6520" w:type="dxa"/>
            <w:vAlign w:val="center"/>
            <w:hideMark/>
          </w:tcPr>
          <w:p w14:paraId="64C34A5A" w14:textId="77777777" w:rsidR="00A0365C" w:rsidRDefault="00A0365C">
            <w:pPr>
              <w:jc w:val="both"/>
              <w:rPr>
                <w:rFonts w:ascii="Times New Roman" w:hAnsi="Times New Roman" w:cs="Times New Roman"/>
                <w:b/>
                <w:sz w:val="24"/>
                <w:szCs w:val="24"/>
                <w:lang w:val="kk-KZ"/>
              </w:rPr>
            </w:pPr>
            <w:r>
              <w:rPr>
                <w:rFonts w:ascii="Times New Roman" w:hAnsi="Times New Roman" w:cs="Times New Roman"/>
                <w:b/>
                <w:sz w:val="24"/>
                <w:szCs w:val="24"/>
                <w:lang w:val="kk-KZ"/>
              </w:rPr>
              <w:t>Клецель Марк Яковлевич</w:t>
            </w:r>
          </w:p>
        </w:tc>
      </w:tr>
      <w:tr w:rsidR="00A0365C" w14:paraId="73A217E1" w14:textId="77777777" w:rsidTr="00747BAC">
        <w:trPr>
          <w:trHeight w:val="510"/>
        </w:trPr>
        <w:tc>
          <w:tcPr>
            <w:tcW w:w="3114" w:type="dxa"/>
            <w:vMerge/>
            <w:hideMark/>
          </w:tcPr>
          <w:p w14:paraId="6181227F"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32153BC1"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Научный консультант</w:t>
            </w:r>
          </w:p>
        </w:tc>
      </w:tr>
      <w:tr w:rsidR="00A0365C" w14:paraId="672F156F" w14:textId="77777777" w:rsidTr="00747BAC">
        <w:trPr>
          <w:trHeight w:val="510"/>
        </w:trPr>
        <w:tc>
          <w:tcPr>
            <w:tcW w:w="3114" w:type="dxa"/>
            <w:vMerge/>
            <w:hideMark/>
          </w:tcPr>
          <w:p w14:paraId="2C7AF87E"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049BC707"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Дата рождения: 26.07.1937г.</w:t>
            </w:r>
          </w:p>
        </w:tc>
      </w:tr>
      <w:tr w:rsidR="00A0365C" w14:paraId="3642E6E2" w14:textId="77777777" w:rsidTr="00747BAC">
        <w:trPr>
          <w:trHeight w:val="510"/>
        </w:trPr>
        <w:tc>
          <w:tcPr>
            <w:tcW w:w="3114" w:type="dxa"/>
            <w:vMerge/>
            <w:hideMark/>
          </w:tcPr>
          <w:p w14:paraId="14561E84"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46DD639A"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Ученая степень/академическая степень: доктор технических наук, профессор</w:t>
            </w:r>
          </w:p>
        </w:tc>
      </w:tr>
      <w:tr w:rsidR="00A0365C" w14:paraId="023C8135" w14:textId="77777777" w:rsidTr="00747BAC">
        <w:trPr>
          <w:trHeight w:val="510"/>
        </w:trPr>
        <w:tc>
          <w:tcPr>
            <w:tcW w:w="3114" w:type="dxa"/>
            <w:vMerge/>
            <w:hideMark/>
          </w:tcPr>
          <w:p w14:paraId="3FA04112"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01ED28A2"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Основное место работы: НАО «Торайгыров университет»</w:t>
            </w:r>
          </w:p>
        </w:tc>
      </w:tr>
      <w:tr w:rsidR="00A0365C" w14:paraId="5462FE7D" w14:textId="77777777" w:rsidTr="00747BAC">
        <w:trPr>
          <w:trHeight w:val="510"/>
        </w:trPr>
        <w:tc>
          <w:tcPr>
            <w:tcW w:w="3114" w:type="dxa"/>
            <w:vMerge/>
            <w:hideMark/>
          </w:tcPr>
          <w:p w14:paraId="66358421"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2E1AC777"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Область научных интересов: релейная защита и автоматика электроэнергетических систем.</w:t>
            </w:r>
          </w:p>
        </w:tc>
      </w:tr>
      <w:tr w:rsidR="00A0365C" w14:paraId="06E6A9EB" w14:textId="77777777" w:rsidTr="00747BAC">
        <w:trPr>
          <w:trHeight w:val="510"/>
        </w:trPr>
        <w:tc>
          <w:tcPr>
            <w:tcW w:w="3114" w:type="dxa"/>
            <w:vMerge/>
            <w:hideMark/>
          </w:tcPr>
          <w:p w14:paraId="74C9EE94"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01D2968F" w14:textId="77777777" w:rsidR="00A0365C" w:rsidRDefault="00A0365C">
            <w:pPr>
              <w:rPr>
                <w:rFonts w:ascii="Times New Roman" w:hAnsi="Times New Roman" w:cs="Times New Roman"/>
                <w:sz w:val="24"/>
                <w:szCs w:val="24"/>
                <w:lang w:val="en-US"/>
              </w:rPr>
            </w:pPr>
            <w:r>
              <w:rPr>
                <w:rFonts w:ascii="Times New Roman" w:hAnsi="Times New Roman" w:cs="Times New Roman"/>
                <w:sz w:val="24"/>
                <w:szCs w:val="24"/>
                <w:lang w:val="en-US"/>
              </w:rPr>
              <w:t>Researcher ID: ABE-3453-2021</w:t>
            </w:r>
          </w:p>
        </w:tc>
      </w:tr>
      <w:tr w:rsidR="00A0365C" w:rsidRPr="00747BAC" w14:paraId="397E3498" w14:textId="77777777" w:rsidTr="00747BAC">
        <w:trPr>
          <w:trHeight w:val="510"/>
        </w:trPr>
        <w:tc>
          <w:tcPr>
            <w:tcW w:w="3114" w:type="dxa"/>
            <w:vMerge/>
            <w:hideMark/>
          </w:tcPr>
          <w:p w14:paraId="5A11582A" w14:textId="77777777" w:rsidR="00A0365C" w:rsidRDefault="00A0365C">
            <w:pPr>
              <w:rPr>
                <w:rFonts w:ascii="Times New Roman" w:hAnsi="Times New Roman" w:cs="Times New Roman"/>
                <w:noProof/>
                <w:sz w:val="28"/>
                <w:szCs w:val="28"/>
                <w:lang w:eastAsia="ru-RU"/>
              </w:rPr>
            </w:pPr>
          </w:p>
        </w:tc>
        <w:tc>
          <w:tcPr>
            <w:tcW w:w="6520" w:type="dxa"/>
            <w:vAlign w:val="center"/>
            <w:hideMark/>
          </w:tcPr>
          <w:p w14:paraId="66703224" w14:textId="77777777" w:rsidR="00A0365C" w:rsidRDefault="00A0365C">
            <w:pPr>
              <w:rPr>
                <w:rFonts w:ascii="Times New Roman" w:hAnsi="Times New Roman" w:cs="Times New Roman"/>
                <w:sz w:val="24"/>
                <w:szCs w:val="24"/>
                <w:lang w:val="en-US"/>
              </w:rPr>
            </w:pPr>
            <w:r>
              <w:rPr>
                <w:rFonts w:ascii="Times New Roman" w:hAnsi="Times New Roman" w:cs="Times New Roman"/>
                <w:sz w:val="24"/>
                <w:szCs w:val="24"/>
                <w:lang w:val="en-US"/>
              </w:rPr>
              <w:t>Scopus Author ID: 6603237321</w:t>
            </w:r>
          </w:p>
          <w:p w14:paraId="79407966" w14:textId="77777777" w:rsidR="00A0365C" w:rsidRDefault="00A0365C">
            <w:pPr>
              <w:rPr>
                <w:rFonts w:ascii="Times New Roman" w:hAnsi="Times New Roman" w:cs="Times New Roman"/>
                <w:sz w:val="24"/>
                <w:szCs w:val="24"/>
                <w:lang w:val="en-US"/>
              </w:rPr>
            </w:pPr>
            <w:r>
              <w:rPr>
                <w:rFonts w:ascii="Times New Roman" w:hAnsi="Times New Roman" w:cs="Times New Roman"/>
                <w:sz w:val="24"/>
                <w:szCs w:val="24"/>
                <w:lang w:val="en-US"/>
              </w:rPr>
              <w:t>https://www.scopus.com/authid/detail.uri?authorId=6603237321</w:t>
            </w:r>
          </w:p>
        </w:tc>
      </w:tr>
      <w:tr w:rsidR="00A0365C" w14:paraId="243DCA63" w14:textId="77777777" w:rsidTr="00747BAC">
        <w:trPr>
          <w:trHeight w:val="510"/>
        </w:trPr>
        <w:tc>
          <w:tcPr>
            <w:tcW w:w="3114" w:type="dxa"/>
            <w:vMerge/>
            <w:hideMark/>
          </w:tcPr>
          <w:p w14:paraId="39B46C7B" w14:textId="77777777" w:rsidR="00A0365C" w:rsidRPr="00A0365C" w:rsidRDefault="00A0365C">
            <w:pPr>
              <w:rPr>
                <w:rFonts w:ascii="Times New Roman" w:hAnsi="Times New Roman" w:cs="Times New Roman"/>
                <w:noProof/>
                <w:sz w:val="28"/>
                <w:szCs w:val="28"/>
                <w:lang w:val="en-US" w:eastAsia="ru-RU"/>
              </w:rPr>
            </w:pPr>
          </w:p>
        </w:tc>
        <w:tc>
          <w:tcPr>
            <w:tcW w:w="6520" w:type="dxa"/>
            <w:vAlign w:val="center"/>
            <w:hideMark/>
          </w:tcPr>
          <w:p w14:paraId="59B28C8A" w14:textId="77777777" w:rsidR="00A0365C" w:rsidRDefault="00A0365C">
            <w:pPr>
              <w:rPr>
                <w:rFonts w:ascii="Times New Roman" w:hAnsi="Times New Roman" w:cs="Times New Roman"/>
                <w:sz w:val="24"/>
                <w:szCs w:val="24"/>
                <w:lang w:val="en-US"/>
              </w:rPr>
            </w:pPr>
            <w:r>
              <w:rPr>
                <w:rFonts w:ascii="Times New Roman" w:hAnsi="Times New Roman" w:cs="Times New Roman"/>
                <w:sz w:val="24"/>
                <w:szCs w:val="24"/>
                <w:lang w:val="en-US"/>
              </w:rPr>
              <w:t>ORCID: 0000-0003-4000-8915</w:t>
            </w:r>
          </w:p>
          <w:p w14:paraId="31C66C84" w14:textId="77777777" w:rsidR="00A0365C" w:rsidRDefault="00A0365C">
            <w:pPr>
              <w:rPr>
                <w:rFonts w:ascii="Times New Roman" w:hAnsi="Times New Roman" w:cs="Times New Roman"/>
                <w:sz w:val="24"/>
                <w:szCs w:val="24"/>
                <w:lang w:val="en-US"/>
              </w:rPr>
            </w:pPr>
            <w:r>
              <w:rPr>
                <w:rFonts w:ascii="Times New Roman" w:hAnsi="Times New Roman" w:cs="Times New Roman"/>
                <w:sz w:val="24"/>
                <w:szCs w:val="24"/>
                <w:lang w:val="en-US"/>
              </w:rPr>
              <w:t>https://orcid.org/0000-0003-4000-8915</w:t>
            </w:r>
          </w:p>
        </w:tc>
      </w:tr>
      <w:tr w:rsidR="00A0365C" w14:paraId="1C888B1E" w14:textId="77777777" w:rsidTr="00747BAC">
        <w:trPr>
          <w:trHeight w:val="510"/>
        </w:trPr>
        <w:tc>
          <w:tcPr>
            <w:tcW w:w="3114" w:type="dxa"/>
            <w:vMerge/>
            <w:hideMark/>
          </w:tcPr>
          <w:p w14:paraId="718A07E9" w14:textId="77777777" w:rsidR="00A0365C" w:rsidRDefault="00A0365C">
            <w:pPr>
              <w:rPr>
                <w:rFonts w:ascii="Times New Roman" w:hAnsi="Times New Roman" w:cs="Times New Roman"/>
                <w:noProof/>
                <w:sz w:val="28"/>
                <w:szCs w:val="28"/>
                <w:lang w:eastAsia="ru-RU"/>
              </w:rPr>
            </w:pPr>
          </w:p>
        </w:tc>
        <w:tc>
          <w:tcPr>
            <w:tcW w:w="6520" w:type="dxa"/>
            <w:vAlign w:val="center"/>
          </w:tcPr>
          <w:p w14:paraId="575E6E94" w14:textId="77777777" w:rsidR="00A0365C" w:rsidRDefault="00A0365C">
            <w:pPr>
              <w:jc w:val="both"/>
              <w:rPr>
                <w:rFonts w:ascii="Times New Roman" w:hAnsi="Times New Roman" w:cs="Times New Roman"/>
                <w:sz w:val="24"/>
                <w:szCs w:val="24"/>
                <w:lang w:val="kk-KZ"/>
              </w:rPr>
            </w:pPr>
            <w:r>
              <w:rPr>
                <w:rFonts w:ascii="Times New Roman" w:hAnsi="Times New Roman" w:cs="Times New Roman"/>
                <w:sz w:val="24"/>
                <w:szCs w:val="24"/>
                <w:lang w:val="kk-KZ"/>
              </w:rPr>
              <w:t>Список публикаций:</w:t>
            </w:r>
          </w:p>
          <w:p w14:paraId="5CC50432" w14:textId="77777777" w:rsidR="00A0365C" w:rsidRDefault="00A0365C" w:rsidP="00D92555">
            <w:pPr>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Barukin A.S., Kletsel M.Ya., Dinmukhanbetova A.Zh., Amirbek D.A. Introduction of an Auxiliary Breaker into the Generator-Transformer Block for Energy Saving in Open Switchgear Circuits of Power Plants // Energetika. Proceedings of CIS Higher Education Institutions and Power Engineering Associations. – 2023. – Т. 66. – № 4. – P. 333-343 (Q3, </w:t>
            </w:r>
            <w:hyperlink r:id="rId6" w:history="1">
              <w:r>
                <w:rPr>
                  <w:rStyle w:val="a6"/>
                  <w:rFonts w:ascii="Times New Roman" w:hAnsi="Times New Roman" w:cs="Times New Roman"/>
                  <w:sz w:val="24"/>
                  <w:szCs w:val="24"/>
                  <w:lang w:val="kk-KZ"/>
                </w:rPr>
                <w:t>https://doi.org/10.21122/1029-7448-2023-66-4-333-343</w:t>
              </w:r>
            </w:hyperlink>
            <w:r>
              <w:rPr>
                <w:rFonts w:ascii="Times New Roman" w:hAnsi="Times New Roman" w:cs="Times New Roman"/>
                <w:sz w:val="24"/>
                <w:szCs w:val="24"/>
                <w:lang w:val="kk-KZ"/>
              </w:rPr>
              <w:t>).</w:t>
            </w:r>
          </w:p>
          <w:p w14:paraId="0D3EE99A" w14:textId="77777777" w:rsidR="00A0365C" w:rsidRDefault="00A0365C" w:rsidP="00D92555">
            <w:pPr>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M. Kletsel, V. Borodenko, A. Barukin, A. Kaltayev, R. Mashrapova. Constructive features of resource-saving reed relay protection and measurement devices // Romanian Rev of Technical Sciences-Electrotechnical and Energy Series. – 2019. – №4. – P. 309-315 (Q4, </w:t>
            </w:r>
            <w:hyperlink r:id="rId7" w:history="1">
              <w:r>
                <w:rPr>
                  <w:rStyle w:val="a6"/>
                  <w:rFonts w:ascii="Times New Roman" w:hAnsi="Times New Roman" w:cs="Times New Roman"/>
                  <w:sz w:val="24"/>
                  <w:lang w:val="kk-KZ"/>
                </w:rPr>
                <w:t>http://www.revue.elth.pub.ro/upload/97922702_MKletsel_ RRST_4_2019_pp_309-315.pdf</w:t>
              </w:r>
            </w:hyperlink>
            <w:r>
              <w:rPr>
                <w:rFonts w:ascii="Times New Roman" w:hAnsi="Times New Roman" w:cs="Times New Roman"/>
                <w:sz w:val="24"/>
                <w:szCs w:val="24"/>
                <w:lang w:val="kk-KZ"/>
              </w:rPr>
              <w:t>).</w:t>
            </w:r>
          </w:p>
          <w:p w14:paraId="419480F4" w14:textId="77777777" w:rsidR="00A0365C" w:rsidRDefault="00A0365C" w:rsidP="00D92555">
            <w:pPr>
              <w:pStyle w:val="a4"/>
              <w:tabs>
                <w:tab w:val="left" w:pos="993"/>
              </w:tabs>
              <w:ind w:left="0" w:firstLine="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 M. Kletsel, B. Mashrapov, R. Mashrapova Reed switch protection of double-circuit lines without current and voltage transformers // International Journal of Electrical Power &amp; Energy Systems. – 2023. – Т. 154. – P. 109457 (Q1, https://doi.org/10.1016/j.ijepes.2023.109457).</w:t>
            </w:r>
          </w:p>
          <w:p w14:paraId="7923D978" w14:textId="77777777" w:rsidR="00A0365C" w:rsidRDefault="00A0365C" w:rsidP="00D92555">
            <w:pPr>
              <w:pStyle w:val="a4"/>
              <w:tabs>
                <w:tab w:val="left" w:pos="993"/>
              </w:tabs>
              <w:ind w:left="0" w:firstLine="1"/>
              <w:jc w:val="both"/>
              <w:rPr>
                <w:rFonts w:ascii="Times New Roman" w:hAnsi="Times New Roman" w:cs="Times New Roman"/>
                <w:sz w:val="24"/>
                <w:szCs w:val="24"/>
                <w:lang w:val="kk-KZ"/>
              </w:rPr>
            </w:pPr>
            <w:r>
              <w:rPr>
                <w:rFonts w:ascii="Times New Roman" w:hAnsi="Times New Roman" w:cs="Times New Roman"/>
                <w:sz w:val="24"/>
                <w:szCs w:val="24"/>
                <w:lang w:val="kk-KZ"/>
              </w:rPr>
              <w:t>4. Goryunov V., Kletsel M., Mashrapov B., Mussayev Z., Talipov O. Resource-saving current protections for electrical installations with isolated phase busducts // Alexandria Engineering Journal. – 2022. – Т. 61. – №. 8. – P. 6061-6069 (Q1, https://doi.org/10.1016/j.aej.2021.11.031).</w:t>
            </w:r>
          </w:p>
          <w:p w14:paraId="6F5ABFB6" w14:textId="77777777" w:rsidR="00A0365C" w:rsidRDefault="00A0365C" w:rsidP="00D92555">
            <w:pPr>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M. Kletsel, Zhantlesova, A., Mayshev, P., B. Mashrapov, Issabekov, D. New filters for symetrical current components // International Journal of Electrical Power and Energy Systems – 2018. – T 101. – Р. 85-91 (Q1, </w:t>
            </w:r>
            <w:hyperlink r:id="rId8" w:history="1">
              <w:r>
                <w:rPr>
                  <w:rStyle w:val="a6"/>
                  <w:rFonts w:ascii="Times New Roman" w:hAnsi="Times New Roman" w:cs="Times New Roman"/>
                  <w:sz w:val="24"/>
                  <w:szCs w:val="24"/>
                  <w:lang w:val="kk-KZ"/>
                </w:rPr>
                <w:t>https://doi.org/10.1016/j.ijepes.2018.03.005</w:t>
              </w:r>
            </w:hyperlink>
            <w:r>
              <w:rPr>
                <w:rFonts w:ascii="Times New Roman" w:hAnsi="Times New Roman" w:cs="Times New Roman"/>
                <w:sz w:val="24"/>
                <w:szCs w:val="24"/>
                <w:lang w:val="kk-KZ"/>
              </w:rPr>
              <w:t>).</w:t>
            </w:r>
          </w:p>
          <w:p w14:paraId="5DC9A9EB" w14:textId="094A4EA8" w:rsidR="00A0365C" w:rsidRDefault="00A0365C" w:rsidP="00D92555">
            <w:pPr>
              <w:ind w:firstLine="1"/>
              <w:jc w:val="both"/>
              <w:rPr>
                <w:rFonts w:ascii="Times New Roman" w:hAnsi="Times New Roman" w:cs="Times New Roman"/>
                <w:sz w:val="24"/>
                <w:szCs w:val="24"/>
                <w:lang w:val="kk-KZ"/>
              </w:rPr>
            </w:pPr>
            <w:r>
              <w:rPr>
                <w:rFonts w:ascii="Times New Roman" w:hAnsi="Times New Roman" w:cs="Times New Roman"/>
                <w:sz w:val="24"/>
                <w:szCs w:val="24"/>
                <w:lang w:val="kk-KZ"/>
              </w:rPr>
              <w:t>6. Kletsel M.Y., Mashrapov B. E., Isabekov D. D., Amrenova D. Reed-Switch-Based Relay Protection without Current Transformers // Russian Electrical Engineering. – 2022. – Т. 93. – №. 4. – P. 247-253 (Q3, https://doi.org/10.3103/S1068371222040058).</w:t>
            </w:r>
          </w:p>
        </w:tc>
      </w:tr>
    </w:tbl>
    <w:p w14:paraId="46475DDB" w14:textId="3AE874EC" w:rsidR="004A5BFA" w:rsidRPr="0081382F" w:rsidRDefault="004A5BFA" w:rsidP="009E1551">
      <w:pPr>
        <w:rPr>
          <w:rFonts w:ascii="Times New Roman" w:hAnsi="Times New Roman" w:cs="Times New Roman"/>
          <w:sz w:val="24"/>
          <w:szCs w:val="24"/>
          <w:lang w:val="kk-KZ"/>
        </w:rPr>
      </w:pPr>
    </w:p>
    <w:p w14:paraId="02DA5DD3" w14:textId="0E4E2433" w:rsidR="004A5BFA" w:rsidRPr="0081382F" w:rsidRDefault="004A5BFA" w:rsidP="009E1551">
      <w:pPr>
        <w:rPr>
          <w:rFonts w:ascii="Times New Roman" w:hAnsi="Times New Roman" w:cs="Times New Roman"/>
          <w:sz w:val="24"/>
          <w:szCs w:val="24"/>
          <w:lang w:val="kk-KZ"/>
        </w:rPr>
      </w:pPr>
    </w:p>
    <w:p w14:paraId="66CF6303" w14:textId="77777777" w:rsidR="004A5BFA" w:rsidRPr="0081382F" w:rsidRDefault="004A5BFA" w:rsidP="009E1551">
      <w:pPr>
        <w:rPr>
          <w:rFonts w:ascii="Times New Roman" w:hAnsi="Times New Roman" w:cs="Times New Roman"/>
          <w:sz w:val="24"/>
          <w:szCs w:val="24"/>
          <w:lang w:val="kk-KZ"/>
        </w:rPr>
      </w:pPr>
    </w:p>
    <w:sectPr w:rsidR="004A5BFA" w:rsidRPr="00813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4EC7"/>
    <w:rsid w:val="000C4BC2"/>
    <w:rsid w:val="00104B8E"/>
    <w:rsid w:val="00116F3A"/>
    <w:rsid w:val="00117980"/>
    <w:rsid w:val="0013328A"/>
    <w:rsid w:val="001460CD"/>
    <w:rsid w:val="001532EE"/>
    <w:rsid w:val="001662E7"/>
    <w:rsid w:val="00192B6A"/>
    <w:rsid w:val="00194382"/>
    <w:rsid w:val="001B31AC"/>
    <w:rsid w:val="001D7AAB"/>
    <w:rsid w:val="001E37FE"/>
    <w:rsid w:val="001E65FA"/>
    <w:rsid w:val="001E6912"/>
    <w:rsid w:val="001F6623"/>
    <w:rsid w:val="00210422"/>
    <w:rsid w:val="00244E24"/>
    <w:rsid w:val="002475A0"/>
    <w:rsid w:val="002560F0"/>
    <w:rsid w:val="0025782F"/>
    <w:rsid w:val="002748C8"/>
    <w:rsid w:val="00276189"/>
    <w:rsid w:val="0028605E"/>
    <w:rsid w:val="00292B40"/>
    <w:rsid w:val="002A3ECD"/>
    <w:rsid w:val="002B26F9"/>
    <w:rsid w:val="002B749A"/>
    <w:rsid w:val="00303A59"/>
    <w:rsid w:val="00303B4D"/>
    <w:rsid w:val="00315A33"/>
    <w:rsid w:val="00323743"/>
    <w:rsid w:val="00324947"/>
    <w:rsid w:val="003257E2"/>
    <w:rsid w:val="00335117"/>
    <w:rsid w:val="00346A66"/>
    <w:rsid w:val="003715EC"/>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A5BFA"/>
    <w:rsid w:val="004F20CA"/>
    <w:rsid w:val="00516575"/>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3D33"/>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1799A"/>
    <w:rsid w:val="00731A04"/>
    <w:rsid w:val="00731CA6"/>
    <w:rsid w:val="007439BD"/>
    <w:rsid w:val="00747BAC"/>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1382F"/>
    <w:rsid w:val="00825222"/>
    <w:rsid w:val="008279AC"/>
    <w:rsid w:val="00846E08"/>
    <w:rsid w:val="00863C86"/>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355DC"/>
    <w:rsid w:val="0094289E"/>
    <w:rsid w:val="00951C2E"/>
    <w:rsid w:val="00956E3B"/>
    <w:rsid w:val="009644B1"/>
    <w:rsid w:val="00965176"/>
    <w:rsid w:val="009769C6"/>
    <w:rsid w:val="00980050"/>
    <w:rsid w:val="00996649"/>
    <w:rsid w:val="009A250E"/>
    <w:rsid w:val="009A3612"/>
    <w:rsid w:val="009E1551"/>
    <w:rsid w:val="009E4AEF"/>
    <w:rsid w:val="009F052E"/>
    <w:rsid w:val="009F3F25"/>
    <w:rsid w:val="00A00168"/>
    <w:rsid w:val="00A03414"/>
    <w:rsid w:val="00A0365C"/>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3ACD"/>
    <w:rsid w:val="00BA3C4A"/>
    <w:rsid w:val="00BA3D49"/>
    <w:rsid w:val="00BA4DC9"/>
    <w:rsid w:val="00BA62D6"/>
    <w:rsid w:val="00BA6427"/>
    <w:rsid w:val="00BB39A5"/>
    <w:rsid w:val="00BC462E"/>
    <w:rsid w:val="00BC5D08"/>
    <w:rsid w:val="00BE020A"/>
    <w:rsid w:val="00C05BE5"/>
    <w:rsid w:val="00C33376"/>
    <w:rsid w:val="00C37CF8"/>
    <w:rsid w:val="00C51E87"/>
    <w:rsid w:val="00C83D00"/>
    <w:rsid w:val="00C87924"/>
    <w:rsid w:val="00C92FCA"/>
    <w:rsid w:val="00CA21E3"/>
    <w:rsid w:val="00CA2657"/>
    <w:rsid w:val="00CA37D3"/>
    <w:rsid w:val="00CB40DC"/>
    <w:rsid w:val="00CE2238"/>
    <w:rsid w:val="00CF077F"/>
    <w:rsid w:val="00CF78C5"/>
    <w:rsid w:val="00D03630"/>
    <w:rsid w:val="00D14EAA"/>
    <w:rsid w:val="00D22611"/>
    <w:rsid w:val="00D26587"/>
    <w:rsid w:val="00D26ED0"/>
    <w:rsid w:val="00D30495"/>
    <w:rsid w:val="00D36DA3"/>
    <w:rsid w:val="00D50402"/>
    <w:rsid w:val="00D6437E"/>
    <w:rsid w:val="00D74070"/>
    <w:rsid w:val="00D74A00"/>
    <w:rsid w:val="00D76F41"/>
    <w:rsid w:val="00D92555"/>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345C8"/>
    <w:rsid w:val="00F37EA5"/>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1228B1"/>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character" w:customStyle="1" w:styleId="authoridinfoicon-modulehjujs">
    <w:name w:val="authoridinfoicon-module__hjujs"/>
    <w:basedOn w:val="a0"/>
    <w:rsid w:val="00731A04"/>
  </w:style>
  <w:style w:type="character" w:customStyle="1" w:styleId="a5">
    <w:name w:val="Абзац списка Знак"/>
    <w:link w:val="a4"/>
    <w:uiPriority w:val="99"/>
    <w:locked/>
    <w:rsid w:val="00A0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5468">
      <w:bodyDiv w:val="1"/>
      <w:marLeft w:val="0"/>
      <w:marRight w:val="0"/>
      <w:marTop w:val="0"/>
      <w:marBottom w:val="0"/>
      <w:divBdr>
        <w:top w:val="none" w:sz="0" w:space="0" w:color="auto"/>
        <w:left w:val="none" w:sz="0" w:space="0" w:color="auto"/>
        <w:bottom w:val="none" w:sz="0" w:space="0" w:color="auto"/>
        <w:right w:val="none" w:sz="0" w:space="0" w:color="auto"/>
      </w:divBdr>
    </w:div>
    <w:div w:id="1476025383">
      <w:bodyDiv w:val="1"/>
      <w:marLeft w:val="0"/>
      <w:marRight w:val="0"/>
      <w:marTop w:val="0"/>
      <w:marBottom w:val="0"/>
      <w:divBdr>
        <w:top w:val="none" w:sz="0" w:space="0" w:color="auto"/>
        <w:left w:val="none" w:sz="0" w:space="0" w:color="auto"/>
        <w:bottom w:val="none" w:sz="0" w:space="0" w:color="auto"/>
        <w:right w:val="none" w:sz="0" w:space="0" w:color="auto"/>
      </w:divBdr>
    </w:div>
    <w:div w:id="1604264837">
      <w:bodyDiv w:val="1"/>
      <w:marLeft w:val="0"/>
      <w:marRight w:val="0"/>
      <w:marTop w:val="0"/>
      <w:marBottom w:val="0"/>
      <w:divBdr>
        <w:top w:val="none" w:sz="0" w:space="0" w:color="auto"/>
        <w:left w:val="none" w:sz="0" w:space="0" w:color="auto"/>
        <w:bottom w:val="none" w:sz="0" w:space="0" w:color="auto"/>
        <w:right w:val="none" w:sz="0" w:space="0" w:color="auto"/>
      </w:divBdr>
    </w:div>
    <w:div w:id="20332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epes.2018.03.005" TargetMode="External"/><Relationship Id="rId3" Type="http://schemas.openxmlformats.org/officeDocument/2006/relationships/webSettings" Target="webSettings.xml"/><Relationship Id="rId7" Type="http://schemas.openxmlformats.org/officeDocument/2006/relationships/hyperlink" Target="http://www.revue.elth.pub.ro/upload/97922702_MKletsel_%20RRST_4_2019_pp_309-3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122/1029-7448-2023-66-4-333-343"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Binazir Issenova</cp:lastModifiedBy>
  <cp:revision>356</cp:revision>
  <dcterms:created xsi:type="dcterms:W3CDTF">2021-04-09T04:02:00Z</dcterms:created>
  <dcterms:modified xsi:type="dcterms:W3CDTF">2024-03-13T08:50:00Z</dcterms:modified>
</cp:coreProperties>
</file>